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5D6F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right="0" w:rightChars="0"/>
        <w:jc w:val="both"/>
        <w:textAlignment w:val="baseline"/>
        <w:outlineLvl w:val="9"/>
        <w:rPr>
          <w:rFonts w:hint="default" w:ascii="Times New Roman" w:hAnsi="Times New Roman" w:eastAsia="黑体"/>
          <w:spacing w:val="0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pacing w:val="0"/>
          <w:szCs w:val="32"/>
          <w:highlight w:val="none"/>
          <w:lang w:val="en-US" w:eastAsia="zh-CN"/>
        </w:rPr>
        <w:t>附件1</w:t>
      </w:r>
      <w:bookmarkStart w:id="0" w:name="_GoBack"/>
      <w:bookmarkEnd w:id="0"/>
    </w:p>
    <w:p w14:paraId="6BD71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880" w:firstLineChars="200"/>
        <w:jc w:val="both"/>
        <w:outlineLvl w:val="9"/>
        <w:rPr>
          <w:rFonts w:hint="default" w:ascii="Times New Roman" w:hAnsi="Times New Roman" w:eastAsia="方正小标宋简体" w:cs="Times New Roman"/>
          <w:spacing w:val="0"/>
          <w:sz w:val="44"/>
          <w:szCs w:val="44"/>
          <w:highlight w:val="none"/>
          <w:lang w:val="en-US" w:eastAsia="zh-CN"/>
        </w:rPr>
      </w:pPr>
    </w:p>
    <w:p w14:paraId="1BFD5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/>
        <w:jc w:val="center"/>
        <w:outlineLvl w:val="9"/>
        <w:rPr>
          <w:rFonts w:hint="default" w:ascii="Times New Roman" w:hAnsi="Times New Roman" w:eastAsia="方正小标宋简体" w:cs="Times New Roman"/>
          <w:spacing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highlight w:val="none"/>
          <w:lang w:val="en-US" w:eastAsia="zh-CN"/>
        </w:rPr>
        <w:t>浙江省国际大学生创新大赛（202</w:t>
      </w:r>
      <w:r>
        <w:rPr>
          <w:rFonts w:hint="eastAsia" w:ascii="Times New Roman" w:hAnsi="Times New Roman" w:eastAsia="方正小标宋简体" w:cs="Times New Roman"/>
          <w:spacing w:val="0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highlight w:val="none"/>
          <w:lang w:val="en-US" w:eastAsia="zh-CN"/>
        </w:rPr>
        <w:t>）</w:t>
      </w:r>
    </w:p>
    <w:p w14:paraId="192E7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/>
        <w:jc w:val="center"/>
        <w:outlineLvl w:val="9"/>
        <w:rPr>
          <w:rFonts w:hint="default" w:ascii="Times New Roman" w:hAnsi="Times New Roman" w:eastAsia="方正小标宋简体" w:cs="Times New Roman"/>
          <w:spacing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highlight w:val="none"/>
          <w:lang w:val="en-US" w:eastAsia="zh-CN"/>
        </w:rPr>
        <w:t>高教主赛道方案</w:t>
      </w:r>
    </w:p>
    <w:p w14:paraId="5A57F747"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ascii="Times New Roman" w:hAnsi="Times New Roman"/>
          <w:spacing w:val="0"/>
          <w:highlight w:val="none"/>
        </w:rPr>
      </w:pPr>
    </w:p>
    <w:p w14:paraId="63FC7D8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浙江省国际大学生创新大赛（202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）设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立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高教主赛道，具体实施方案如下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。</w:t>
      </w:r>
    </w:p>
    <w:p w14:paraId="1115FB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leftChars="200" w:right="0" w:rightChars="0"/>
        <w:jc w:val="both"/>
        <w:textAlignment w:val="baseline"/>
        <w:outlineLvl w:val="9"/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一、</w:t>
      </w:r>
      <w:r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</w:rPr>
        <w:t>参赛项目</w:t>
      </w:r>
      <w:r>
        <w:rPr>
          <w:rFonts w:hint="eastAsia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类别及</w:t>
      </w:r>
      <w:r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</w:rPr>
        <w:t>类型</w:t>
      </w:r>
    </w:p>
    <w:p w14:paraId="1A33CF3E">
      <w:pPr>
        <w:widowControl w:val="0"/>
        <w:spacing w:line="580" w:lineRule="exact"/>
        <w:ind w:firstLine="640" w:firstLineChars="200"/>
        <w:jc w:val="both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（一）新工科类项目：</w:t>
      </w:r>
      <w:r>
        <w:rPr>
          <w:rFonts w:ascii="Times New Roman" w:hAnsi="Times New Roman" w:eastAsia="仿宋_GB2312" w:cs="仿宋_GB2312"/>
          <w:color w:val="000000"/>
          <w:spacing w:val="0"/>
          <w:kern w:val="0"/>
          <w:sz w:val="31"/>
          <w:szCs w:val="31"/>
          <w:lang w:val="en-US" w:eastAsia="zh-CN" w:bidi="ar"/>
        </w:rPr>
        <w:t>新一代信息技术、集成电路、基础软件、工业软件、大数据、云计算、区块链、网络空间安全、工业互联</w:t>
      </w:r>
      <w:r>
        <w:rPr>
          <w:rFonts w:hint="eastAsia" w:ascii="Times New Roman" w:hAnsi="Times New Roman" w:eastAsia="仿宋_GB2312" w:cs="仿宋_GB2312"/>
          <w:color w:val="000000"/>
          <w:spacing w:val="0"/>
          <w:kern w:val="0"/>
          <w:sz w:val="31"/>
          <w:szCs w:val="31"/>
          <w:lang w:val="en-US" w:eastAsia="zh-CN" w:bidi="ar"/>
        </w:rPr>
        <w:t>网</w:t>
      </w:r>
      <w:r>
        <w:rPr>
          <w:rFonts w:ascii="Times New Roman" w:hAnsi="Times New Roman" w:eastAsia="仿宋_GB2312" w:cs="仿宋_GB2312"/>
          <w:color w:val="000000"/>
          <w:spacing w:val="0"/>
          <w:kern w:val="0"/>
          <w:sz w:val="31"/>
          <w:szCs w:val="31"/>
          <w:lang w:val="en-US" w:eastAsia="zh-CN" w:bidi="ar"/>
        </w:rPr>
        <w:t>、智能制造、工业母机、高端仪器、机器人、具身智能、新材料、新能源、量子科技、低空经济、智能建造等领域，符合新工科建设理念和要求的项目；</w:t>
      </w:r>
    </w:p>
    <w:p w14:paraId="29733EE5">
      <w:pPr>
        <w:widowControl w:val="0"/>
        <w:spacing w:line="580" w:lineRule="exact"/>
        <w:ind w:firstLine="640" w:firstLineChars="200"/>
        <w:jc w:val="both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（二）新医科类项目：现代医疗技术、</w:t>
      </w:r>
      <w:r>
        <w:rPr>
          <w:rFonts w:ascii="Times New Roman" w:hAnsi="Times New Roman" w:eastAsia="仿宋_GB2312" w:cs="仿宋_GB2312"/>
          <w:color w:val="000000"/>
          <w:spacing w:val="0"/>
          <w:kern w:val="0"/>
          <w:sz w:val="31"/>
          <w:szCs w:val="31"/>
          <w:lang w:val="en-US" w:eastAsia="zh-CN" w:bidi="ar"/>
        </w:rPr>
        <w:t>生物技术、生物材料、创新药、智能医疗设备、智能医学、脑机接口、精准医疗、康复护理、健康康养、食药保健等领域，符合新医科建设理念和要求的项目；</w:t>
      </w:r>
    </w:p>
    <w:p w14:paraId="647FE5C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（三）新农科类项目：现代种业、智慧农业、农业大数据、智能农机装备、食品营养、休闲农业、森林康养、生态修复、农业碳汇等领域，符合新农科建设理念和要求的项目；</w:t>
      </w:r>
    </w:p>
    <w:p w14:paraId="5BAC25B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（四）新文科类项目：文化教育、数字经济、金融科技、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科技服务、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财经、法务、翻译、融媒体、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文体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旅游、非物质文化遗产保护、体育、物流、电子商务、社会工作、家政服务、养老服务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、银发经济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等领域，符合新文科建设理念和要求的项目；</w:t>
      </w:r>
    </w:p>
    <w:p w14:paraId="607E4BDF">
      <w:pPr>
        <w:widowControl w:val="0"/>
        <w:spacing w:line="580" w:lineRule="exact"/>
        <w:ind w:firstLine="640" w:firstLineChars="200"/>
        <w:jc w:val="both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（五）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“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人工智能+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”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项目：</w:t>
      </w:r>
      <w:r>
        <w:rPr>
          <w:rFonts w:ascii="Times New Roman" w:hAnsi="Times New Roman" w:eastAsia="仿宋_GB2312" w:cs="仿宋_GB2312"/>
          <w:color w:val="000000"/>
          <w:spacing w:val="0"/>
          <w:kern w:val="0"/>
          <w:sz w:val="31"/>
          <w:szCs w:val="31"/>
          <w:lang w:val="en-US" w:eastAsia="zh-CN" w:bidi="ar"/>
        </w:rPr>
        <w:t>紧扣</w:t>
      </w:r>
      <w:r>
        <w:rPr>
          <w:rFonts w:hint="eastAsia" w:ascii="Times New Roman" w:hAnsi="Times New Roman" w:cs="仿宋_GB2312"/>
          <w:color w:val="000000"/>
          <w:spacing w:val="0"/>
          <w:kern w:val="0"/>
          <w:sz w:val="31"/>
          <w:szCs w:val="31"/>
          <w:lang w:val="en-US" w:eastAsia="zh-CN" w:bidi="ar"/>
        </w:rPr>
        <w:t>“</w:t>
      </w:r>
      <w:r>
        <w:rPr>
          <w:rFonts w:ascii="Times New Roman" w:hAnsi="Times New Roman" w:eastAsia="仿宋_GB2312" w:cs="仿宋_GB2312"/>
          <w:color w:val="000000"/>
          <w:spacing w:val="0"/>
          <w:kern w:val="0"/>
          <w:sz w:val="31"/>
          <w:szCs w:val="31"/>
          <w:lang w:val="en-US" w:eastAsia="zh-CN" w:bidi="ar"/>
        </w:rPr>
        <w:t>打造智能经济新形态</w:t>
      </w:r>
      <w:r>
        <w:rPr>
          <w:rFonts w:hint="eastAsia" w:ascii="Times New Roman" w:hAnsi="Times New Roman" w:cs="仿宋_GB2312"/>
          <w:color w:val="000000"/>
          <w:spacing w:val="0"/>
          <w:kern w:val="0"/>
          <w:sz w:val="31"/>
          <w:szCs w:val="31"/>
          <w:lang w:val="en-US" w:eastAsia="zh-CN" w:bidi="ar"/>
        </w:rPr>
        <w:t>”</w:t>
      </w:r>
      <w:r>
        <w:rPr>
          <w:rFonts w:ascii="Times New Roman" w:hAnsi="Times New Roman" w:eastAsia="仿宋_GB2312" w:cs="仿宋_GB2312"/>
          <w:color w:val="000000"/>
          <w:spacing w:val="0"/>
          <w:kern w:val="0"/>
          <w:sz w:val="31"/>
          <w:szCs w:val="31"/>
          <w:lang w:val="en-US" w:eastAsia="zh-CN" w:bidi="ar"/>
        </w:rPr>
        <w:t>的战略部署，推动人工智能与经济社会各领域深度融合，全方位赋能千行百业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，符合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“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人工智能+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”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发展理念和要求的项目；</w:t>
      </w:r>
    </w:p>
    <w:p w14:paraId="74800D2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参赛项目团队应认真了解和把握新质生产力的内涵及要求，结合以上分类及项目实际，合理选择参赛项目类别，根据各参赛项目建设内涵和产业发展方向选择相应类型。</w:t>
      </w:r>
    </w:p>
    <w:p w14:paraId="2FC9C1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二、</w:t>
      </w:r>
      <w:r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</w:rPr>
        <w:t>参赛方式和要求</w:t>
      </w:r>
    </w:p>
    <w:p w14:paraId="1FF0777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一）以团队为单位报名参赛。允许跨校组建参赛团队，每个团队的成员不少于3人，不多于15人（含团队负责人），须为项目的实际核心成员。参赛团队所报参赛项目，须为本团队策划或经营的项目，不得借用他人项目参赛。</w:t>
      </w:r>
    </w:p>
    <w:p w14:paraId="5964756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（二）根据参赛团队负责人的学籍或学历确定参赛团队所代表的参赛学校，且代表的参赛学校具有唯一性。</w:t>
      </w:r>
    </w:p>
    <w:p w14:paraId="763F61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三、</w:t>
      </w:r>
      <w:r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</w:rPr>
        <w:t>参赛组别和对象</w:t>
      </w:r>
    </w:p>
    <w:p w14:paraId="6028A98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根据参赛申报人所处学习阶段，项目分为本科生组、研究生组。根据项目发展阶段，本科生组和研究生组均内设创意组、创业组，并按照新工科、新医科、新农科、新文科、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“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人工智能+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”</w:t>
      </w:r>
      <w:r>
        <w:rPr>
          <w:rFonts w:hint="default" w:ascii="Times New Roman" w:hAnsi="Times New Roman" w:cs="Times New Roman"/>
          <w:spacing wpsCustomData:val="-2" w:val="0"/>
          <w:highlight w:val="none"/>
          <w:lang w:val="en-US" w:eastAsia="zh-CN"/>
        </w:rPr>
        <w:t>设置参赛项</w:t>
      </w:r>
      <w:r>
        <w:rPr>
          <w:rFonts w:hint="default" w:ascii="Times New Roman" w:hAnsi="Times New Roman" w:cs="Times New Roman"/>
          <w:spacing wpsCustomData:val="-13" w:val="0"/>
          <w:highlight w:val="none"/>
          <w:lang w:val="en-US" w:eastAsia="zh-CN"/>
        </w:rPr>
        <w:t>目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类型。</w:t>
      </w:r>
    </w:p>
    <w:p w14:paraId="2F61D34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具体参赛条件如下：</w:t>
      </w:r>
    </w:p>
    <w:p w14:paraId="6EFE41B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楷体_GB2312" w:cs="Times New Roman"/>
          <w:spacing w:val="0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spacing w:val="0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spacing w:val="0"/>
          <w:highlight w:val="none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spacing w:val="0"/>
          <w:highlight w:val="none"/>
          <w:lang w:eastAsia="zh-CN"/>
        </w:rPr>
        <w:t>）本科生组</w:t>
      </w:r>
    </w:p>
    <w:p w14:paraId="1633CBD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1.创意组</w:t>
      </w:r>
    </w:p>
    <w:p w14:paraId="6A3A5E5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（1）参赛项目具有较好的创意和较为成型的产品原型或服务模式，在大赛通知下发之日前尚未完成工商等各类登记注册。</w:t>
      </w:r>
    </w:p>
    <w:p w14:paraId="4F8F93D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（2）参赛申报人须为项目负责人，项目负责人及成员均须为普通高等学校全日制在校本专科生（不含在职教育）。</w:t>
      </w:r>
    </w:p>
    <w:p w14:paraId="6402F8E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（3）学校科技成果转化项目不能参加本组比赛（科技成果的完成人、所有人中参赛申报人排名第一的除外）。</w:t>
      </w:r>
    </w:p>
    <w:p w14:paraId="774C49D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2.创业组</w:t>
      </w:r>
    </w:p>
    <w:p w14:paraId="1CED895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（1）参赛项目须已完成工商等各类登记注册（在大赛通知下发之日前注册）。</w:t>
      </w:r>
    </w:p>
    <w:p w14:paraId="617C671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（2）参赛申报人须为项目负责人且为参赛企业法定代表人，须为普通高等学校全日制在校本专科生（不含在职教育），或毕业5年以内的全日制本专科学生（即202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1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年之后的毕业生，不含在职教育）。企业法定代表人在大赛通知发布之日后进行变更的不予认可。</w:t>
      </w:r>
    </w:p>
    <w:p w14:paraId="6C96978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（3）项目的股权结构中，企业法定代表人的股权不得少于10%，参赛团队成员股权合计不得少于1/3。</w:t>
      </w:r>
    </w:p>
    <w:p w14:paraId="0854979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eastAsia="楷体_GB2312" w:cs="Times New Roman"/>
          <w:spacing w:val="0"/>
          <w:highlight w:val="none"/>
        </w:rPr>
      </w:pPr>
      <w:r>
        <w:rPr>
          <w:rFonts w:hint="default" w:ascii="Times New Roman" w:hAnsi="Times New Roman" w:eastAsia="楷体_GB2312" w:cs="Times New Roman"/>
          <w:spacing w:val="0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spacing w:val="0"/>
          <w:highlight w:val="none"/>
          <w:lang w:val="en-US" w:eastAsia="zh-CN"/>
        </w:rPr>
        <w:t>二）</w:t>
      </w:r>
      <w:r>
        <w:rPr>
          <w:rFonts w:hint="default" w:ascii="Times New Roman" w:hAnsi="Times New Roman" w:eastAsia="楷体_GB2312" w:cs="Times New Roman"/>
          <w:spacing w:val="0"/>
          <w:highlight w:val="none"/>
        </w:rPr>
        <w:t>研究生组</w:t>
      </w:r>
    </w:p>
    <w:p w14:paraId="748E5EB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1.创意组</w:t>
      </w:r>
    </w:p>
    <w:p w14:paraId="6E0B177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（1）参赛项目具有较好的创意和较为成型的产品原型或服务模式，在大赛通知下发之日前尚未完成工商等各类登记注册。</w:t>
      </w:r>
    </w:p>
    <w:p w14:paraId="0EDB87B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（2）参赛申报人须为项目负责人，须为普通高等学校全日制在校研究生。项目成员须为普通高等学校全日制在校研究生或本专科生（不含在职教育）。</w:t>
      </w:r>
    </w:p>
    <w:p w14:paraId="480ABCE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（3）学校科技成果转化项目不能参加本组比赛（科技成果的完成人、所有人中参赛申报人排名第一的除外）。</w:t>
      </w:r>
    </w:p>
    <w:p w14:paraId="609884A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2.创业组</w:t>
      </w:r>
    </w:p>
    <w:p w14:paraId="4254DE1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（1）参赛项目须已完成工商等各类登记注册（在大赛通知下发之日前注册）。</w:t>
      </w:r>
    </w:p>
    <w:p w14:paraId="4E5DF62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（2）参赛申报人须为项目负责人且为参赛企业法定代表人，须为普通高等学校全日制在校研究生，或毕业5年以内的全日制研究生学历学生（即202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1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年之后的研究生学历毕业生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。企业法定代表人在大赛通知发布之日后进行变更的不予认可。</w:t>
      </w:r>
    </w:p>
    <w:p w14:paraId="44049EA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（3）项目的股权结构中，企业法定代表人的股权不得少于10%</w:t>
      </w:r>
      <w:r>
        <w:rPr>
          <w:rFonts w:hint="default" w:ascii="Times New Roman" w:hAnsi="Times New Roman" w:cs="Times New Roman"/>
          <w:spacing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参赛团队成员股权合计不得少于1/3。</w:t>
      </w:r>
    </w:p>
    <w:p w14:paraId="030A79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E56D2"/>
    <w:rsid w:val="20AE453A"/>
    <w:rsid w:val="292F634C"/>
    <w:rsid w:val="32204D5A"/>
    <w:rsid w:val="578B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jc w:val="center"/>
      <w:outlineLvl w:val="0"/>
    </w:pPr>
    <w:rPr>
      <w:rFonts w:eastAsia="方正小标宋简体"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80" w:lineRule="exact"/>
      <w:ind w:firstLine="883" w:firstLineChars="200"/>
      <w:outlineLvl w:val="1"/>
    </w:pPr>
    <w:rPr>
      <w:rFonts w:ascii="Arial" w:hAnsi="Arial" w:eastAsia="黑体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pPr>
      <w:widowControl w:val="0"/>
      <w:adjustRightInd w:val="0"/>
      <w:spacing w:line="580" w:lineRule="exact"/>
      <w:ind w:firstLine="640" w:firstLineChars="200"/>
      <w:jc w:val="both"/>
      <w:outlineLvl w:val="9"/>
    </w:pPr>
    <w:rPr>
      <w:rFonts w:ascii="Calibri" w:hAnsi="Calibri" w:eastAsia="仿宋_GB2312" w:cs="Times New Roman"/>
      <w:sz w:val="32"/>
    </w:rPr>
  </w:style>
  <w:style w:type="paragraph" w:customStyle="1" w:styleId="7">
    <w:name w:val="样式1"/>
    <w:basedOn w:val="1"/>
    <w:qFormat/>
    <w:uiPriority w:val="0"/>
    <w:pPr>
      <w:adjustRightInd w:val="0"/>
      <w:spacing w:line="580" w:lineRule="exact"/>
      <w:ind w:firstLine="640" w:firstLineChars="200"/>
    </w:pPr>
    <w:rPr>
      <w:rFonts w:hint="eastAsia" w:ascii="仿宋_GB2312" w:hAnsi="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2022-06-20T03:12:00Z</dcterms:created>
  <dc:creator>沈天雨</dc:creator>
  <cp:lastModifiedBy>男同学</cp:lastModifiedBy>
  <dcterms:modified xsi:type="dcterms:W3CDTF">2026-08-04T04:25:52Z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9A4618FA623A432E90D69A501DFEED30</vt:lpwstr>
  </property>
  <property fmtid="{D5CDD505-2E9C-101B-9397-08002B2CF9AE}" pid="4" name="KSOTemplateDocerSaveRecord">
    <vt:lpwstr>eyJoZGlkIjoiMzQ2ZmE5NWY4ZjMwYmJmYWNlOWEzMmQwY2UwMGIwOWYiLCJ1c2VySWQiOiIyMzM1ODM3NzcifQ==</vt:lpwstr>
  </property>
</Properties>
</file>