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453DE">
      <w:pPr>
        <w:pStyle w:val="3"/>
        <w:spacing w:after="0" w:line="560" w:lineRule="exact"/>
        <w:jc w:val="center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融创实践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性创新创业类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通识课程建设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任务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目录</w:t>
      </w:r>
    </w:p>
    <w:p w14:paraId="327ED81D">
      <w:pPr>
        <w:pStyle w:val="2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一、 文科维度：聚焦“洞察、叙事与价值创造”</w:t>
      </w:r>
    </w:p>
    <w:p w14:paraId="5F6016D0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核心属性：培养市场洞察、用户理解、文化叙事、商业模式设计、沟通表达等软性创新能力。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1632"/>
        <w:gridCol w:w="3851"/>
        <w:gridCol w:w="8033"/>
      </w:tblGrid>
      <w:tr w14:paraId="723C2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041" w:type="dxa"/>
            <w:vAlign w:val="center"/>
          </w:tcPr>
          <w:p w14:paraId="55FDA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课程</w:t>
            </w: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主题</w:t>
            </w:r>
          </w:p>
        </w:tc>
        <w:tc>
          <w:tcPr>
            <w:tcW w:w="1632" w:type="dxa"/>
            <w:vAlign w:val="center"/>
          </w:tcPr>
          <w:p w14:paraId="1FBFF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承建学院</w:t>
            </w:r>
          </w:p>
        </w:tc>
        <w:tc>
          <w:tcPr>
            <w:tcW w:w="3851" w:type="dxa"/>
            <w:vAlign w:val="center"/>
          </w:tcPr>
          <w:p w14:paraId="27AEE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依托</w:t>
            </w:r>
            <w:r>
              <w:rPr>
                <w:rFonts w:hint="eastAsia" w:ascii="仿宋_GB2312" w:hAnsi="仿宋_GB2312" w:eastAsia="仿宋_GB2312" w:cs="仿宋_GB2312"/>
                <w:b/>
                <w:bCs/>
              </w:rPr>
              <w:t>课程</w:t>
            </w: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或学科竞赛</w:t>
            </w:r>
          </w:p>
        </w:tc>
        <w:tc>
          <w:tcPr>
            <w:tcW w:w="8033" w:type="dxa"/>
            <w:vAlign w:val="center"/>
          </w:tcPr>
          <w:p w14:paraId="6740F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创新创业链接</w:t>
            </w:r>
          </w:p>
        </w:tc>
      </w:tr>
      <w:tr w14:paraId="28262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041" w:type="dxa"/>
            <w:vAlign w:val="center"/>
          </w:tcPr>
          <w:p w14:paraId="17212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电子商务新技能</w:t>
            </w:r>
          </w:p>
        </w:tc>
        <w:tc>
          <w:tcPr>
            <w:tcW w:w="1632" w:type="dxa"/>
            <w:vAlign w:val="center"/>
          </w:tcPr>
          <w:p w14:paraId="47154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经管学院</w:t>
            </w:r>
          </w:p>
        </w:tc>
        <w:tc>
          <w:tcPr>
            <w:tcW w:w="3851" w:type="dxa"/>
            <w:vAlign w:val="center"/>
          </w:tcPr>
          <w:p w14:paraId="0B9FF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电商选品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电商直播与运营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网络营销与策划等</w:t>
            </w:r>
          </w:p>
        </w:tc>
        <w:tc>
          <w:tcPr>
            <w:tcW w:w="8033" w:type="dxa"/>
            <w:vAlign w:val="center"/>
          </w:tcPr>
          <w:p w14:paraId="648B6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通过直播运营、社群营销、网店开设等实战模块，使学生快速具备将任何产品或创意进行线上推广和变现的通用能力，是验证市场、启动创业最直接的实践工具。</w:t>
            </w:r>
          </w:p>
        </w:tc>
      </w:tr>
      <w:tr w14:paraId="01F43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2041" w:type="dxa"/>
            <w:vAlign w:val="center"/>
          </w:tcPr>
          <w:p w14:paraId="2FEAD5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金融投资新视野</w:t>
            </w:r>
          </w:p>
        </w:tc>
        <w:tc>
          <w:tcPr>
            <w:tcW w:w="1632" w:type="dxa"/>
            <w:vAlign w:val="center"/>
          </w:tcPr>
          <w:p w14:paraId="7F115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经管学院</w:t>
            </w:r>
          </w:p>
        </w:tc>
        <w:tc>
          <w:tcPr>
            <w:tcW w:w="3851" w:type="dxa"/>
            <w:vAlign w:val="center"/>
          </w:tcPr>
          <w:p w14:paraId="62670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证券投资学、公司金融、金融风险管理、绿色金融等</w:t>
            </w:r>
          </w:p>
        </w:tc>
        <w:tc>
          <w:tcPr>
            <w:tcW w:w="8033" w:type="dxa"/>
            <w:vAlign w:val="center"/>
          </w:tcPr>
          <w:p w14:paraId="561E86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从个人理财、项目估值到初创企业融资基础，培养学生普适性的资本意识和风险管控思维。这是任何商业模式设计与资源筹划的底层逻辑，使创新想法具备财务可行性。</w:t>
            </w:r>
          </w:p>
        </w:tc>
      </w:tr>
      <w:tr w14:paraId="6434B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2041" w:type="dxa"/>
            <w:vAlign w:val="center"/>
          </w:tcPr>
          <w:p w14:paraId="54525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视频创作新技能</w:t>
            </w:r>
          </w:p>
        </w:tc>
        <w:tc>
          <w:tcPr>
            <w:tcW w:w="1632" w:type="dxa"/>
            <w:vAlign w:val="center"/>
          </w:tcPr>
          <w:p w14:paraId="649EE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人文学院</w:t>
            </w:r>
          </w:p>
        </w:tc>
        <w:tc>
          <w:tcPr>
            <w:tcW w:w="3851" w:type="dxa"/>
            <w:vAlign w:val="center"/>
          </w:tcPr>
          <w:p w14:paraId="621BA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数字摄像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短视频制作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新媒体技术与应用、新媒体产品设计与项目管理等</w:t>
            </w:r>
          </w:p>
        </w:tc>
        <w:tc>
          <w:tcPr>
            <w:tcW w:w="8033" w:type="dxa"/>
            <w:vAlign w:val="center"/>
          </w:tcPr>
          <w:p w14:paraId="0E3DC2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21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掌握短视频策划、拍摄与剪辑的核心技能。这是当代最低成本、最高效的品牌建设、产品叙事和用户连接方式，是任何创业项目进行市场沟通与流量获取的必备实践能力。</w:t>
            </w:r>
          </w:p>
        </w:tc>
      </w:tr>
      <w:tr w14:paraId="0C092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2041" w:type="dxa"/>
            <w:vAlign w:val="center"/>
          </w:tcPr>
          <w:p w14:paraId="08240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广告设计新技能</w:t>
            </w:r>
          </w:p>
        </w:tc>
        <w:tc>
          <w:tcPr>
            <w:tcW w:w="1632" w:type="dxa"/>
            <w:vAlign w:val="center"/>
          </w:tcPr>
          <w:p w14:paraId="2688E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人文学院</w:t>
            </w:r>
          </w:p>
        </w:tc>
        <w:tc>
          <w:tcPr>
            <w:tcW w:w="3851" w:type="dxa"/>
            <w:vAlign w:val="center"/>
          </w:tcPr>
          <w:p w14:paraId="44647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数字影像、广告策划与创意、互动活动策划、新媒体视觉设计等</w:t>
            </w:r>
          </w:p>
        </w:tc>
        <w:tc>
          <w:tcPr>
            <w:tcW w:w="8033" w:type="dxa"/>
            <w:vAlign w:val="center"/>
          </w:tcPr>
          <w:p w14:paraId="67A67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学习平面广告、信息图、社交媒体图文等设计方法。使学生能将复杂信息转化为吸引眼球的视觉内容，直接服务于产品推广、活动宣传，是提升创业项目传播效果的实践技能。</w:t>
            </w:r>
          </w:p>
        </w:tc>
      </w:tr>
      <w:tr w14:paraId="392B1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2041" w:type="dxa"/>
            <w:vAlign w:val="center"/>
          </w:tcPr>
          <w:p w14:paraId="14887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品牌视觉新设计</w:t>
            </w:r>
          </w:p>
        </w:tc>
        <w:tc>
          <w:tcPr>
            <w:tcW w:w="1632" w:type="dxa"/>
            <w:vAlign w:val="center"/>
          </w:tcPr>
          <w:p w14:paraId="5BD8D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设计学院</w:t>
            </w:r>
          </w:p>
        </w:tc>
        <w:tc>
          <w:tcPr>
            <w:tcW w:w="3851" w:type="dxa"/>
            <w:vAlign w:val="center"/>
          </w:tcPr>
          <w:p w14:paraId="63788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标志设计、招贴设计、绿色包装设计、品牌设计等</w:t>
            </w:r>
          </w:p>
        </w:tc>
        <w:tc>
          <w:tcPr>
            <w:tcW w:w="8033" w:type="dxa"/>
            <w:vAlign w:val="center"/>
          </w:tcPr>
          <w:p w14:paraId="4B6539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从Logo到品牌视觉整体塑造入手，让学生掌握赋予产品或项目独特身份与价值的通用方法。这是任何创新从“产品”走向“品牌”、建立长期竞争力的关键实践环节。</w:t>
            </w:r>
          </w:p>
        </w:tc>
      </w:tr>
      <w:tr w14:paraId="411B3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2041" w:type="dxa"/>
            <w:vAlign w:val="center"/>
          </w:tcPr>
          <w:p w14:paraId="2861C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产品设计新方法</w:t>
            </w:r>
          </w:p>
        </w:tc>
        <w:tc>
          <w:tcPr>
            <w:tcW w:w="1632" w:type="dxa"/>
            <w:vAlign w:val="center"/>
          </w:tcPr>
          <w:p w14:paraId="1C091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设计学院</w:t>
            </w:r>
          </w:p>
        </w:tc>
        <w:tc>
          <w:tcPr>
            <w:tcW w:w="3851" w:type="dxa"/>
            <w:vAlign w:val="center"/>
          </w:tcPr>
          <w:p w14:paraId="098AA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产品设计表现技法、计算机辅助设计Rhino、绿色设计、产品模型制作等</w:t>
            </w:r>
          </w:p>
        </w:tc>
        <w:tc>
          <w:tcPr>
            <w:tcW w:w="8033" w:type="dxa"/>
            <w:vAlign w:val="center"/>
          </w:tcPr>
          <w:p w14:paraId="0C22F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聚焦用户体验（UX）与服务设计思维，通过原型草图、用户测试等实践，训练学生发现痛点、定义问题并塑造产品形态的通用流程。这是确保创新项目真正以用户为中心、创造有效价值的核心实践能力。</w:t>
            </w:r>
          </w:p>
        </w:tc>
      </w:tr>
    </w:tbl>
    <w:p w14:paraId="0204512D">
      <w:pP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br w:type="page"/>
      </w:r>
    </w:p>
    <w:p w14:paraId="509D0788">
      <w:pPr>
        <w:pStyle w:val="3"/>
        <w:spacing w:after="0" w:line="560" w:lineRule="exact"/>
        <w:jc w:val="center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融创实践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性创新创业类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通识课程建设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任务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eastAsia="zh-CN"/>
        </w:rPr>
        <w:t>目录</w:t>
      </w:r>
    </w:p>
    <w:p w14:paraId="0A46345B">
      <w:pPr>
        <w:pStyle w:val="2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 理工科维度：聚焦“实现、原型与技术整合”</w:t>
      </w:r>
    </w:p>
    <w:p w14:paraId="11360EDB">
      <w:pPr>
        <w:widowControl w:val="0"/>
        <w:spacing w:after="0"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/>
        </w:rPr>
        <w:t>核心属性：培养将想法转化为具体原型、产品或技术解决方案的硬性实现能力。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1"/>
        <w:gridCol w:w="1850"/>
        <w:gridCol w:w="3250"/>
        <w:gridCol w:w="8072"/>
      </w:tblGrid>
      <w:tr w14:paraId="4AA95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1" w:type="dxa"/>
            <w:vAlign w:val="center"/>
          </w:tcPr>
          <w:p w14:paraId="2D502A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课程</w:t>
            </w: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主题</w:t>
            </w:r>
          </w:p>
        </w:tc>
        <w:tc>
          <w:tcPr>
            <w:tcW w:w="1850" w:type="dxa"/>
            <w:vAlign w:val="center"/>
          </w:tcPr>
          <w:p w14:paraId="66E4B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承建学院</w:t>
            </w:r>
          </w:p>
        </w:tc>
        <w:tc>
          <w:tcPr>
            <w:tcW w:w="3250" w:type="dxa"/>
            <w:vAlign w:val="center"/>
          </w:tcPr>
          <w:p w14:paraId="37AA2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依托课程或学科竞赛</w:t>
            </w:r>
          </w:p>
        </w:tc>
        <w:tc>
          <w:tcPr>
            <w:tcW w:w="8072" w:type="dxa"/>
            <w:vAlign w:val="center"/>
          </w:tcPr>
          <w:p w14:paraId="7F45D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创新创业链接</w:t>
            </w:r>
          </w:p>
        </w:tc>
      </w:tr>
      <w:tr w14:paraId="5958E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2441" w:type="dxa"/>
            <w:vAlign w:val="center"/>
          </w:tcPr>
          <w:p w14:paraId="13046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机械设计新方法</w:t>
            </w:r>
          </w:p>
        </w:tc>
        <w:tc>
          <w:tcPr>
            <w:tcW w:w="1850" w:type="dxa"/>
            <w:vAlign w:val="center"/>
          </w:tcPr>
          <w:p w14:paraId="5FB42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智能制造学院</w:t>
            </w:r>
          </w:p>
        </w:tc>
        <w:tc>
          <w:tcPr>
            <w:tcW w:w="3250" w:type="dxa"/>
            <w:vAlign w:val="center"/>
          </w:tcPr>
          <w:p w14:paraId="1CACF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AI+工程实践、CAD制图、三维仿真设计、机械创新设计等</w:t>
            </w:r>
          </w:p>
        </w:tc>
        <w:tc>
          <w:tcPr>
            <w:tcW w:w="8072" w:type="dxa"/>
            <w:vAlign w:val="center"/>
          </w:tcPr>
          <w:p w14:paraId="2457D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为学生提供将创意转化为具体产品的核心技能，是智能硬件、先进制造、自动化设备等实体产品创新的技术基石。掌握从AI辅助设计、三维建模到原型制作的全流程，是实现“从0到1”产品创造的关键。</w:t>
            </w:r>
          </w:p>
        </w:tc>
      </w:tr>
      <w:tr w14:paraId="33B67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2441" w:type="dxa"/>
            <w:vAlign w:val="center"/>
          </w:tcPr>
          <w:p w14:paraId="418EE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装备电气智控新技术</w:t>
            </w:r>
          </w:p>
        </w:tc>
        <w:tc>
          <w:tcPr>
            <w:tcW w:w="1850" w:type="dxa"/>
            <w:vAlign w:val="center"/>
          </w:tcPr>
          <w:p w14:paraId="5C9C2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智能制造学院</w:t>
            </w:r>
          </w:p>
        </w:tc>
        <w:tc>
          <w:tcPr>
            <w:tcW w:w="3250" w:type="dxa"/>
            <w:vAlign w:val="center"/>
          </w:tcPr>
          <w:p w14:paraId="20602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AI+工程实践、机器人技术、传感与检测技术、虚拟仪器技术、电气控制与PLC等</w:t>
            </w:r>
          </w:p>
        </w:tc>
        <w:tc>
          <w:tcPr>
            <w:tcW w:w="8072" w:type="dxa"/>
            <w:vAlign w:val="center"/>
          </w:tcPr>
          <w:p w14:paraId="10890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聚焦智能系统的“神经”与“手脚”，赋能学生开发智能机器人、工业物联网、自动化产线等创新项目。融合AI、传感与控制，是将创新概念升级为可运行、可交互的智能装备或解决方案的核心能力</w:t>
            </w:r>
          </w:p>
        </w:tc>
      </w:tr>
      <w:tr w14:paraId="77C8C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2441" w:type="dxa"/>
            <w:vAlign w:val="center"/>
          </w:tcPr>
          <w:p w14:paraId="7C8DA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绿色生态环保新技术</w:t>
            </w:r>
          </w:p>
        </w:tc>
        <w:tc>
          <w:tcPr>
            <w:tcW w:w="1850" w:type="dxa"/>
            <w:vAlign w:val="center"/>
          </w:tcPr>
          <w:p w14:paraId="05BCA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生命与健康学院</w:t>
            </w:r>
          </w:p>
        </w:tc>
        <w:tc>
          <w:tcPr>
            <w:tcW w:w="3250" w:type="dxa"/>
            <w:vAlign w:val="center"/>
          </w:tcPr>
          <w:p w14:paraId="32E86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生物信息学与AI工程系统、生物入侵与生态安全、化学与健康等</w:t>
            </w:r>
          </w:p>
        </w:tc>
        <w:tc>
          <w:tcPr>
            <w:tcW w:w="8072" w:type="dxa"/>
            <w:vAlign w:val="center"/>
          </w:tcPr>
          <w:p w14:paraId="35A89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21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​紧扣可持续发展与健康产业前沿，为学生提供在绿色科技、生物监测、环境修复、大健康等社会价值驱动型领域进行技术创新与创业的知识工具，将前沿生物与信息科技应用于解决现实问题。</w:t>
            </w:r>
          </w:p>
        </w:tc>
      </w:tr>
      <w:tr w14:paraId="4811A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2441" w:type="dxa"/>
            <w:vAlign w:val="center"/>
          </w:tcPr>
          <w:p w14:paraId="58E57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数据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可视化分析新</w:t>
            </w:r>
            <w:r>
              <w:rPr>
                <w:rFonts w:hint="eastAsia" w:ascii="仿宋_GB2312" w:hAnsi="仿宋_GB2312" w:eastAsia="仿宋_GB2312" w:cs="仿宋_GB2312"/>
              </w:rPr>
              <w:t>工具</w:t>
            </w:r>
          </w:p>
        </w:tc>
        <w:tc>
          <w:tcPr>
            <w:tcW w:w="1850" w:type="dxa"/>
            <w:vAlign w:val="center"/>
          </w:tcPr>
          <w:p w14:paraId="0065A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电子信息学院</w:t>
            </w:r>
          </w:p>
        </w:tc>
        <w:tc>
          <w:tcPr>
            <w:tcW w:w="3250" w:type="dxa"/>
            <w:vAlign w:val="center"/>
          </w:tcPr>
          <w:p w14:paraId="73B2C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Python程序设计、智能信息处理、大数据分析技术等</w:t>
            </w:r>
          </w:p>
        </w:tc>
        <w:tc>
          <w:tcPr>
            <w:tcW w:w="8072" w:type="dxa"/>
            <w:vAlign w:val="center"/>
          </w:tcPr>
          <w:p w14:paraId="6AC39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培养用数据讲述故事、发现商机、驱动决策的核心素养。是商业分析、用户洞察、市场预测及任何数据驱动型创新创业项目的必备技能，能将复杂数据转化为清晰洞见和竞争优势。</w:t>
            </w:r>
          </w:p>
        </w:tc>
      </w:tr>
      <w:tr w14:paraId="3E33A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2441" w:type="dxa"/>
            <w:vAlign w:val="center"/>
          </w:tcPr>
          <w:p w14:paraId="7E5DF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智能信息化处理新工具</w:t>
            </w:r>
          </w:p>
        </w:tc>
        <w:tc>
          <w:tcPr>
            <w:tcW w:w="1850" w:type="dxa"/>
            <w:vAlign w:val="center"/>
          </w:tcPr>
          <w:p w14:paraId="13150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电子信息学院</w:t>
            </w:r>
          </w:p>
        </w:tc>
        <w:tc>
          <w:tcPr>
            <w:tcW w:w="3250" w:type="dxa"/>
            <w:vAlign w:val="center"/>
          </w:tcPr>
          <w:p w14:paraId="3B0D0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移动互联网软件开发技术、人机交互的软件工程方法、计算机视觉、软件前沿技术、人工智能基础等</w:t>
            </w:r>
          </w:p>
        </w:tc>
        <w:tc>
          <w:tcPr>
            <w:tcW w:w="8072" w:type="dxa"/>
            <w:vAlign w:val="center"/>
          </w:tcPr>
          <w:p w14:paraId="709FB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4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使学生掌握开发智能应用、算法模型、软件系统及人机交互产品的基本能力，是互联网、移动应用、人工智能服务等数字经济领域创业的核心实现工具。</w:t>
            </w:r>
          </w:p>
        </w:tc>
      </w:tr>
    </w:tbl>
    <w:p w14:paraId="260608A3">
      <w:pPr>
        <w:bidi w:val="0"/>
      </w:pPr>
      <w:bookmarkStart w:id="0" w:name="_GoBack"/>
      <w:bookmarkEnd w:id="0"/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D73A0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BB40D3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BB40D3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0540B"/>
    <w:rsid w:val="4840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2026-05-22T08:44:00Z</dcterms:created>
  <dc:creator>心</dc:creator>
  <cp:lastModifiedBy>心</cp:lastModifiedBy>
  <dcterms:modified xsi:type="dcterms:W3CDTF">2026-05-22T08:45:41Z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EA66C03ED4664FAD9F205F3DAEB7B7D8_11</vt:lpwstr>
  </property>
  <property fmtid="{D5CDD505-2E9C-101B-9397-08002B2CF9AE}" pid="4" name="KSOTemplateDocerSaveRecord">
    <vt:lpwstr>eyJoZGlkIjoiZGE2NjkwMWIwNTA1MWU0MWQxNDJmZmQyMWE5OTMyNWUiLCJ1c2VySWQiOiI4ODAwNTU2ODIifQ==</vt:lpwstr>
  </property>
</Properties>
</file>